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775" w:type="dxa"/>
        <w:tblCellSpacing w:w="15" w:type="dxa"/>
        <w:tblCellMar>
          <w:left w:w="0" w:type="dxa"/>
          <w:right w:w="0" w:type="dxa"/>
        </w:tblCellMar>
        <w:tblLook w:val="04A0" w:firstRow="1" w:lastRow="0" w:firstColumn="1" w:lastColumn="0" w:noHBand="0" w:noVBand="1"/>
      </w:tblPr>
      <w:tblGrid>
        <w:gridCol w:w="10408"/>
        <w:gridCol w:w="1367"/>
      </w:tblGrid>
      <w:tr w:rsidR="00CF5D53" w:rsidRPr="00CF5D53" w:rsidTr="00CF5D53">
        <w:trPr>
          <w:tblCellSpacing w:w="15" w:type="dxa"/>
        </w:trPr>
        <w:tc>
          <w:tcPr>
            <w:tcW w:w="10350" w:type="dxa"/>
            <w:tcMar>
              <w:top w:w="15" w:type="dxa"/>
              <w:left w:w="15" w:type="dxa"/>
              <w:bottom w:w="15" w:type="dxa"/>
              <w:right w:w="15" w:type="dxa"/>
            </w:tcMar>
          </w:tcPr>
          <w:p w:rsidR="00CF5D53" w:rsidRPr="00CF5D53" w:rsidRDefault="00CF5D53">
            <w:pPr>
              <w:autoSpaceDE w:val="0"/>
              <w:autoSpaceDN w:val="0"/>
              <w:spacing w:after="195"/>
              <w:rPr>
                <w:b/>
                <w:bCs/>
                <w:lang w:val="x-none"/>
              </w:rPr>
            </w:pPr>
          </w:p>
          <w:p w:rsidR="00CF5D53" w:rsidRPr="00CF5D53" w:rsidRDefault="00CF5D53" w:rsidP="00CF5D53">
            <w:pPr>
              <w:autoSpaceDE w:val="0"/>
              <w:autoSpaceDN w:val="0"/>
              <w:spacing w:after="195"/>
              <w:jc w:val="center"/>
              <w:rPr>
                <w:b/>
                <w:bCs/>
                <w:i/>
                <w:iCs/>
                <w:lang w:val="x-none"/>
              </w:rPr>
            </w:pPr>
            <w:r w:rsidRPr="00CF5D53">
              <w:rPr>
                <w:b/>
                <w:bCs/>
                <w:lang w:val="x-none"/>
              </w:rPr>
              <w:t xml:space="preserve">Congratulations on enrolling in the ACS </w:t>
            </w:r>
            <w:r w:rsidRPr="00CF5D53">
              <w:rPr>
                <w:b/>
                <w:bCs/>
                <w:i/>
                <w:iCs/>
                <w:lang w:val="x-none"/>
              </w:rPr>
              <w:t>Professional Year Program in IT!</w:t>
            </w:r>
          </w:p>
        </w:tc>
        <w:tc>
          <w:tcPr>
            <w:tcW w:w="1320" w:type="dxa"/>
            <w:tcMar>
              <w:top w:w="15" w:type="dxa"/>
              <w:left w:w="15" w:type="dxa"/>
              <w:bottom w:w="15" w:type="dxa"/>
              <w:right w:w="15" w:type="dxa"/>
            </w:tcMar>
            <w:hideMark/>
          </w:tcPr>
          <w:p w:rsidR="00CF5D53" w:rsidRPr="00CF5D53" w:rsidRDefault="00CF5D53">
            <w:pPr>
              <w:autoSpaceDE w:val="0"/>
              <w:autoSpaceDN w:val="0"/>
              <w:jc w:val="right"/>
            </w:pPr>
          </w:p>
        </w:tc>
      </w:tr>
    </w:tbl>
    <w:p w:rsidR="00CF5D53" w:rsidRPr="00CF5D53" w:rsidRDefault="00CF5D53" w:rsidP="00CF5D53">
      <w:pPr>
        <w:autoSpaceDE w:val="0"/>
        <w:autoSpaceDN w:val="0"/>
        <w:spacing w:after="195"/>
        <w:rPr>
          <w:lang w:val="x-none"/>
        </w:rPr>
      </w:pPr>
      <w:r w:rsidRPr="00CF5D53">
        <w:rPr>
          <w:lang w:val="x-none"/>
        </w:rPr>
        <w:t>This program is designed to provide ICT graduates the essential skills and training needed to get their IT careers started. The program consists of instructor-led training and an IT internship placement to provide a pathway from study to employment in Australia.</w:t>
      </w:r>
    </w:p>
    <w:p w:rsidR="00CF5D53" w:rsidRPr="00CF5D53" w:rsidRDefault="00CF5D53" w:rsidP="00CF5D53">
      <w:pPr>
        <w:autoSpaceDE w:val="0"/>
        <w:autoSpaceDN w:val="0"/>
        <w:spacing w:after="195"/>
        <w:rPr>
          <w:lang w:val="x-none"/>
        </w:rPr>
      </w:pPr>
      <w:r w:rsidRPr="00CF5D53">
        <w:rPr>
          <w:lang w:val="x-none"/>
        </w:rPr>
        <w:t>As a student of the Professional Year Program, you are required to complete the following course components to successfully complete the program:</w:t>
      </w:r>
    </w:p>
    <w:p w:rsidR="00CF5D53" w:rsidRPr="00CF5D53" w:rsidRDefault="00CF5D53" w:rsidP="00CF5D53">
      <w:pPr>
        <w:numPr>
          <w:ilvl w:val="0"/>
          <w:numId w:val="1"/>
        </w:numPr>
        <w:autoSpaceDE w:val="0"/>
        <w:autoSpaceDN w:val="0"/>
        <w:ind w:left="357" w:hanging="357"/>
        <w:rPr>
          <w:lang w:val="x-none"/>
        </w:rPr>
      </w:pPr>
      <w:r w:rsidRPr="00CF5D53">
        <w:rPr>
          <w:lang w:val="x-none"/>
        </w:rPr>
        <w:t>Complete 30 weeks of scheduled training and development provided by your professional year provider</w:t>
      </w:r>
    </w:p>
    <w:p w:rsidR="00CF5D53" w:rsidRPr="00CF5D53" w:rsidRDefault="00CF5D53" w:rsidP="00CF5D53">
      <w:pPr>
        <w:numPr>
          <w:ilvl w:val="0"/>
          <w:numId w:val="1"/>
        </w:numPr>
        <w:autoSpaceDE w:val="0"/>
        <w:autoSpaceDN w:val="0"/>
        <w:ind w:left="357" w:hanging="357"/>
        <w:rPr>
          <w:lang w:val="x-none"/>
        </w:rPr>
      </w:pPr>
      <w:r w:rsidRPr="00CF5D53">
        <w:rPr>
          <w:lang w:val="x-none"/>
        </w:rPr>
        <w:t>Undertake a compulsory Professional Year Online Orientation</w:t>
      </w:r>
    </w:p>
    <w:p w:rsidR="00CF5D53" w:rsidRPr="00CF5D53" w:rsidRDefault="00CF5D53" w:rsidP="00CF5D53">
      <w:pPr>
        <w:numPr>
          <w:ilvl w:val="0"/>
          <w:numId w:val="1"/>
        </w:numPr>
        <w:autoSpaceDE w:val="0"/>
        <w:autoSpaceDN w:val="0"/>
        <w:ind w:left="357" w:hanging="357"/>
        <w:rPr>
          <w:lang w:val="x-none"/>
        </w:rPr>
      </w:pPr>
      <w:r w:rsidRPr="00CF5D53">
        <w:rPr>
          <w:lang w:val="x-none"/>
        </w:rPr>
        <w:t>Undertake a 13-week Professional Environments (PE) Online Course while completing an internship arranged by your professional year provider</w:t>
      </w:r>
    </w:p>
    <w:p w:rsidR="00CF5D53" w:rsidRPr="00CF5D53" w:rsidRDefault="00CF5D53" w:rsidP="00CF5D53">
      <w:pPr>
        <w:numPr>
          <w:ilvl w:val="0"/>
          <w:numId w:val="2"/>
        </w:numPr>
        <w:autoSpaceDE w:val="0"/>
        <w:autoSpaceDN w:val="0"/>
        <w:ind w:left="357" w:hanging="357"/>
        <w:rPr>
          <w:lang w:val="x-none"/>
        </w:rPr>
      </w:pPr>
      <w:r w:rsidRPr="00CF5D53">
        <w:rPr>
          <w:lang w:val="x-none"/>
        </w:rPr>
        <w:t>Complete a minimum of 6 CP hours (professional development hours) by attending ACS events</w:t>
      </w:r>
    </w:p>
    <w:p w:rsidR="00CF5D53" w:rsidRPr="00CF5D53" w:rsidRDefault="00CF5D53" w:rsidP="00CF5D53">
      <w:pPr>
        <w:numPr>
          <w:ilvl w:val="0"/>
          <w:numId w:val="3"/>
        </w:numPr>
        <w:autoSpaceDE w:val="0"/>
        <w:autoSpaceDN w:val="0"/>
        <w:ind w:left="357" w:hanging="357"/>
        <w:rPr>
          <w:lang w:val="x-none"/>
        </w:rPr>
      </w:pPr>
      <w:r w:rsidRPr="00CF5D53">
        <w:rPr>
          <w:lang w:val="x-none"/>
        </w:rPr>
        <w:t xml:space="preserve">Attend 100% of all scheduled classes. All leave requests must be pre-approved by your professional year provider and ACS. </w:t>
      </w:r>
    </w:p>
    <w:p w:rsidR="00CF5D53" w:rsidRPr="00CF5D53" w:rsidRDefault="00CF5D53" w:rsidP="00CF5D53">
      <w:pPr>
        <w:autoSpaceDE w:val="0"/>
        <w:autoSpaceDN w:val="0"/>
        <w:rPr>
          <w:lang w:val="x-none"/>
        </w:rPr>
      </w:pPr>
    </w:p>
    <w:p w:rsidR="00CF5D53" w:rsidRPr="00CF5D53" w:rsidRDefault="00CF5D53" w:rsidP="00CF5D53">
      <w:pPr>
        <w:autoSpaceDE w:val="0"/>
        <w:autoSpaceDN w:val="0"/>
        <w:rPr>
          <w:i/>
          <w:iCs/>
          <w:color w:val="FF0000"/>
          <w:lang w:val="x-none"/>
        </w:rPr>
      </w:pPr>
      <w:r w:rsidRPr="00CF5D53">
        <w:rPr>
          <w:b/>
          <w:bCs/>
          <w:u w:val="single"/>
          <w:lang w:val="x-none"/>
        </w:rPr>
        <w:t>ACS Membership and Events</w:t>
      </w:r>
      <w:r w:rsidRPr="00CF5D53">
        <w:rPr>
          <w:b/>
          <w:bCs/>
          <w:u w:val="single"/>
          <w:lang w:val="x-none"/>
        </w:rPr>
        <w:br/>
      </w:r>
      <w:r w:rsidRPr="00CF5D53">
        <w:rPr>
          <w:color w:val="000000"/>
          <w:lang w:val="x-none"/>
        </w:rPr>
        <w:t xml:space="preserve">ACS Member Services will send an email at the time of your Online Orientation, confirming your official membership details. An ACS Member Pack will be sent to you providing further details regarding membership obligations, benefits and services. </w:t>
      </w:r>
      <w:r w:rsidRPr="00CF5D53">
        <w:rPr>
          <w:i/>
          <w:iCs/>
          <w:color w:val="FF0000"/>
          <w:lang w:val="x-none"/>
        </w:rPr>
        <w:t xml:space="preserve">Please wait to register for events until after you have received your membership details via </w:t>
      </w:r>
      <w:bookmarkStart w:id="0" w:name="_GoBack"/>
      <w:bookmarkEnd w:id="0"/>
      <w:r w:rsidRPr="00CF5D53">
        <w:rPr>
          <w:i/>
          <w:iCs/>
          <w:color w:val="FF0000"/>
          <w:lang w:val="x-none"/>
        </w:rPr>
        <w:t>email.</w:t>
      </w:r>
    </w:p>
    <w:p w:rsidR="00CF5D53" w:rsidRPr="00CF5D53" w:rsidRDefault="00CF5D53" w:rsidP="00CF5D53">
      <w:pPr>
        <w:autoSpaceDE w:val="0"/>
        <w:autoSpaceDN w:val="0"/>
        <w:rPr>
          <w:lang w:val="x-none"/>
        </w:rPr>
      </w:pPr>
    </w:p>
    <w:p w:rsidR="00CF5D53" w:rsidRPr="00CF5D53" w:rsidRDefault="00CF5D53" w:rsidP="00CF5D53">
      <w:pPr>
        <w:autoSpaceDE w:val="0"/>
        <w:autoSpaceDN w:val="0"/>
        <w:spacing w:after="195"/>
        <w:rPr>
          <w:lang w:val="x-none"/>
        </w:rPr>
      </w:pPr>
      <w:r w:rsidRPr="00CF5D53">
        <w:rPr>
          <w:lang w:val="x-none"/>
        </w:rPr>
        <w:t xml:space="preserve">ACS runs many ICT related </w:t>
      </w:r>
      <w:r w:rsidRPr="00CF5D53">
        <w:rPr>
          <w:color w:val="292625"/>
          <w:lang w:val="x-none"/>
        </w:rPr>
        <w:t xml:space="preserve">networking opportunities and professional development </w:t>
      </w:r>
      <w:r w:rsidRPr="00CF5D53">
        <w:rPr>
          <w:lang w:val="x-none"/>
        </w:rPr>
        <w:t xml:space="preserve">events throughout the year.  All Professional Year students are expected to register for their own chosen events via </w:t>
      </w:r>
      <w:hyperlink r:id="rId7" w:history="1">
        <w:r w:rsidRPr="00CF5D53">
          <w:rPr>
            <w:rStyle w:val="Hyperlink"/>
            <w:color w:val="0000FF"/>
            <w:lang w:val="x-none"/>
          </w:rPr>
          <w:t>the ACS website</w:t>
        </w:r>
      </w:hyperlink>
      <w:r w:rsidRPr="00CF5D53">
        <w:rPr>
          <w:lang w:val="x-none"/>
        </w:rPr>
        <w:t xml:space="preserve"> and complete at least 6 CP hours during their Professional Year.</w:t>
      </w:r>
    </w:p>
    <w:p w:rsidR="00CF5D53" w:rsidRPr="00CF5D53" w:rsidRDefault="00CF5D53" w:rsidP="00CF5D53">
      <w:pPr>
        <w:autoSpaceDE w:val="0"/>
        <w:autoSpaceDN w:val="0"/>
        <w:rPr>
          <w:b/>
          <w:bCs/>
          <w:u w:val="single"/>
          <w:lang w:val="x-none"/>
        </w:rPr>
      </w:pPr>
      <w:r w:rsidRPr="00CF5D53">
        <w:rPr>
          <w:b/>
          <w:bCs/>
          <w:u w:val="single"/>
          <w:lang w:val="x-none"/>
        </w:rPr>
        <w:t>Professional Year Online Orientation</w:t>
      </w:r>
    </w:p>
    <w:p w:rsidR="00CF5D53" w:rsidRPr="00CF5D53" w:rsidRDefault="00CF5D53" w:rsidP="00CF5D53">
      <w:pPr>
        <w:autoSpaceDE w:val="0"/>
        <w:autoSpaceDN w:val="0"/>
        <w:rPr>
          <w:lang w:val="x-none"/>
        </w:rPr>
      </w:pPr>
      <w:r w:rsidRPr="00CF5D53">
        <w:rPr>
          <w:lang w:val="x-none"/>
        </w:rPr>
        <w:t>This brief course will introduce you to ACS and prepare you for the Professional Year Program and PE Online Course. Please complete the course between the following dates.</w:t>
      </w:r>
    </w:p>
    <w:p w:rsidR="00CF5D53" w:rsidRPr="00CF5D53" w:rsidRDefault="00CF5D53" w:rsidP="00CF5D53">
      <w:pPr>
        <w:autoSpaceDE w:val="0"/>
        <w:autoSpaceDN w:val="0"/>
        <w:rPr>
          <w:b/>
          <w:bCs/>
          <w:lang w:val="x-none"/>
        </w:rPr>
      </w:pPr>
    </w:p>
    <w:p w:rsidR="00CF5D53" w:rsidRPr="00CF5D53" w:rsidRDefault="00CF5D53" w:rsidP="00CF5D53">
      <w:pPr>
        <w:autoSpaceDE w:val="0"/>
        <w:autoSpaceDN w:val="0"/>
        <w:rPr>
          <w:b/>
          <w:bCs/>
        </w:rPr>
      </w:pPr>
      <w:r w:rsidRPr="00CF5D53">
        <w:rPr>
          <w:b/>
          <w:bCs/>
          <w:lang w:val="x-none"/>
        </w:rPr>
        <w:t xml:space="preserve">Course Dates: </w:t>
      </w:r>
      <w:r w:rsidRPr="00CF5D53">
        <w:rPr>
          <w:b/>
          <w:bCs/>
          <w:i/>
          <w:iCs/>
          <w:color w:val="FF0000"/>
        </w:rPr>
        <w:t>First Monday of the Following Month</w:t>
      </w:r>
    </w:p>
    <w:p w:rsidR="00CF5D53" w:rsidRPr="00CF5D53" w:rsidRDefault="00CF5D53" w:rsidP="00CF5D53">
      <w:pPr>
        <w:autoSpaceDE w:val="0"/>
        <w:autoSpaceDN w:val="0"/>
        <w:rPr>
          <w:i/>
          <w:iCs/>
          <w:color w:val="FF0000"/>
          <w:lang w:val="x-none"/>
        </w:rPr>
      </w:pPr>
      <w:r w:rsidRPr="00CF5D53">
        <w:rPr>
          <w:i/>
          <w:iCs/>
          <w:color w:val="FF0000"/>
          <w:lang w:val="x-none"/>
        </w:rPr>
        <w:t>You CANNOT access the course before the start date.</w:t>
      </w:r>
    </w:p>
    <w:p w:rsidR="00CF5D53" w:rsidRPr="00CF5D53" w:rsidRDefault="00CF5D53" w:rsidP="00CF5D53">
      <w:pPr>
        <w:autoSpaceDE w:val="0"/>
        <w:autoSpaceDN w:val="0"/>
        <w:rPr>
          <w:lang w:val="x-none"/>
        </w:rPr>
      </w:pPr>
    </w:p>
    <w:p w:rsidR="00CF5D53" w:rsidRPr="00CF5D53" w:rsidRDefault="00CF5D53" w:rsidP="00CF5D53">
      <w:pPr>
        <w:autoSpaceDE w:val="0"/>
        <w:autoSpaceDN w:val="0"/>
        <w:rPr>
          <w:lang w:val="x-none"/>
        </w:rPr>
      </w:pPr>
      <w:r w:rsidRPr="00CF5D53">
        <w:rPr>
          <w:lang w:val="x-none"/>
        </w:rPr>
        <w:t>Once your Online Orientation begins, you will log on to ACS LEARN using the following details:</w:t>
      </w:r>
    </w:p>
    <w:p w:rsidR="00CF5D53" w:rsidRPr="00CF5D53" w:rsidRDefault="00CF5D53" w:rsidP="00CF5D53">
      <w:pPr>
        <w:autoSpaceDE w:val="0"/>
        <w:autoSpaceDN w:val="0"/>
        <w:rPr>
          <w:lang w:val="x-none"/>
        </w:rPr>
      </w:pPr>
    </w:p>
    <w:tbl>
      <w:tblPr>
        <w:tblW w:w="7530" w:type="dxa"/>
        <w:tblCellSpacing w:w="15" w:type="dxa"/>
        <w:tblCellMar>
          <w:left w:w="0" w:type="dxa"/>
          <w:right w:w="0" w:type="dxa"/>
        </w:tblCellMar>
        <w:tblLook w:val="04A0" w:firstRow="1" w:lastRow="0" w:firstColumn="1" w:lastColumn="0" w:noHBand="0" w:noVBand="1"/>
      </w:tblPr>
      <w:tblGrid>
        <w:gridCol w:w="1052"/>
        <w:gridCol w:w="6478"/>
      </w:tblGrid>
      <w:tr w:rsidR="00CF5D53" w:rsidRPr="00CF5D53" w:rsidTr="00CF5D53">
        <w:trPr>
          <w:tblCellSpacing w:w="15" w:type="dxa"/>
        </w:trPr>
        <w:tc>
          <w:tcPr>
            <w:tcW w:w="1005" w:type="dxa"/>
            <w:tcMar>
              <w:top w:w="15" w:type="dxa"/>
              <w:left w:w="15" w:type="dxa"/>
              <w:bottom w:w="15" w:type="dxa"/>
              <w:right w:w="15" w:type="dxa"/>
            </w:tcMar>
          </w:tcPr>
          <w:p w:rsidR="00CF5D53" w:rsidRPr="00CF5D53" w:rsidRDefault="00CF5D53">
            <w:pPr>
              <w:autoSpaceDE w:val="0"/>
              <w:autoSpaceDN w:val="0"/>
              <w:rPr>
                <w:lang w:val="x-none"/>
              </w:rPr>
            </w:pPr>
          </w:p>
        </w:tc>
        <w:tc>
          <w:tcPr>
            <w:tcW w:w="6420" w:type="dxa"/>
            <w:tcMar>
              <w:top w:w="15" w:type="dxa"/>
              <w:left w:w="15" w:type="dxa"/>
              <w:bottom w:w="15" w:type="dxa"/>
              <w:right w:w="15" w:type="dxa"/>
            </w:tcMar>
            <w:hideMark/>
          </w:tcPr>
          <w:p w:rsidR="00CF5D53" w:rsidRPr="00CF5D53" w:rsidRDefault="00CF5D53">
            <w:pPr>
              <w:autoSpaceDE w:val="0"/>
              <w:autoSpaceDN w:val="0"/>
              <w:rPr>
                <w:lang w:val="x-none"/>
              </w:rPr>
            </w:pPr>
            <w:r w:rsidRPr="00CF5D53">
              <w:rPr>
                <w:b/>
                <w:bCs/>
                <w:lang w:val="x-none"/>
              </w:rPr>
              <w:t>URL:</w:t>
            </w:r>
            <w:r w:rsidRPr="00CF5D53">
              <w:rPr>
                <w:lang w:val="x-none"/>
              </w:rPr>
              <w:t xml:space="preserve">  </w:t>
            </w:r>
            <w:hyperlink r:id="rId8" w:history="1">
              <w:r w:rsidRPr="00CF5D53">
                <w:rPr>
                  <w:rStyle w:val="Hyperlink"/>
                  <w:i/>
                  <w:iCs/>
                  <w:color w:val="0000FF"/>
                  <w:lang w:val="x-none"/>
                </w:rPr>
                <w:t>http://learn2.acseducation.edu.au/</w:t>
              </w:r>
            </w:hyperlink>
          </w:p>
          <w:p w:rsidR="00CF5D53" w:rsidRPr="00CF5D53" w:rsidRDefault="00CF5D53">
            <w:pPr>
              <w:autoSpaceDE w:val="0"/>
              <w:autoSpaceDN w:val="0"/>
              <w:rPr>
                <w:b/>
                <w:bCs/>
                <w:lang w:val="x-none"/>
              </w:rPr>
            </w:pPr>
            <w:r w:rsidRPr="00CF5D53">
              <w:rPr>
                <w:b/>
                <w:bCs/>
                <w:lang w:val="x-none"/>
              </w:rPr>
              <w:t>Username:</w:t>
            </w:r>
            <w:r w:rsidRPr="00CF5D53">
              <w:rPr>
                <w:lang w:val="x-none"/>
              </w:rPr>
              <w:t xml:space="preserve">  </w:t>
            </w:r>
            <w:r w:rsidRPr="00CF5D53">
              <w:rPr>
                <w:i/>
                <w:iCs/>
                <w:lang w:val="x-none"/>
              </w:rPr>
              <w:t>&lt; education provider Student ID&gt;</w:t>
            </w:r>
            <w:r w:rsidRPr="00CF5D53">
              <w:rPr>
                <w:b/>
                <w:bCs/>
                <w:lang w:val="x-none"/>
              </w:rPr>
              <w:t xml:space="preserve">    </w:t>
            </w:r>
          </w:p>
          <w:p w:rsidR="00CF5D53" w:rsidRPr="00CF5D53" w:rsidRDefault="00CF5D53">
            <w:pPr>
              <w:autoSpaceDE w:val="0"/>
              <w:autoSpaceDN w:val="0"/>
              <w:rPr>
                <w:b/>
                <w:bCs/>
                <w:lang w:val="x-none"/>
              </w:rPr>
            </w:pPr>
            <w:r w:rsidRPr="00CF5D53">
              <w:rPr>
                <w:b/>
                <w:bCs/>
                <w:lang w:val="x-none"/>
              </w:rPr>
              <w:t>Password:</w:t>
            </w:r>
            <w:r w:rsidRPr="00CF5D53">
              <w:rPr>
                <w:lang w:val="x-none"/>
              </w:rPr>
              <w:t xml:space="preserve"> </w:t>
            </w:r>
            <w:r w:rsidRPr="00CF5D53">
              <w:rPr>
                <w:i/>
                <w:iCs/>
                <w:lang w:val="x-none"/>
              </w:rPr>
              <w:t>&lt; Australia.1&gt;</w:t>
            </w:r>
            <w:r w:rsidRPr="00CF5D53">
              <w:rPr>
                <w:b/>
                <w:bCs/>
                <w:lang w:val="x-none"/>
              </w:rPr>
              <w:t xml:space="preserve">    </w:t>
            </w:r>
          </w:p>
          <w:p w:rsidR="00CF5D53" w:rsidRPr="00CF5D53" w:rsidRDefault="00CF5D53">
            <w:pPr>
              <w:autoSpaceDE w:val="0"/>
              <w:autoSpaceDN w:val="0"/>
              <w:rPr>
                <w:i/>
                <w:iCs/>
                <w:lang w:val="x-none"/>
              </w:rPr>
            </w:pPr>
            <w:r w:rsidRPr="00CF5D53">
              <w:rPr>
                <w:i/>
                <w:iCs/>
                <w:lang w:val="x-none"/>
              </w:rPr>
              <w:t>(Note:  You will be prompted you to change your default user password)</w:t>
            </w:r>
          </w:p>
        </w:tc>
      </w:tr>
    </w:tbl>
    <w:p w:rsidR="00CF5D53" w:rsidRPr="00CF5D53" w:rsidRDefault="00CF5D53" w:rsidP="00CF5D53">
      <w:pPr>
        <w:autoSpaceDE w:val="0"/>
        <w:autoSpaceDN w:val="0"/>
        <w:rPr>
          <w:b/>
          <w:bCs/>
          <w:lang w:val="x-none"/>
        </w:rPr>
      </w:pPr>
    </w:p>
    <w:p w:rsidR="00CF5D53" w:rsidRPr="00CF5D53" w:rsidRDefault="00CF5D53" w:rsidP="00CF5D53">
      <w:pPr>
        <w:autoSpaceDE w:val="0"/>
        <w:autoSpaceDN w:val="0"/>
        <w:spacing w:after="240"/>
        <w:rPr>
          <w:lang w:val="x-none"/>
        </w:rPr>
      </w:pPr>
      <w:r w:rsidRPr="00CF5D53">
        <w:rPr>
          <w:lang w:val="x-none"/>
        </w:rPr>
        <w:t xml:space="preserve">If you have any further questions regarding your Professional Year Program, please contact our office at 1800 671 003 or email </w:t>
      </w:r>
      <w:hyperlink r:id="rId9" w:history="1">
        <w:r w:rsidRPr="00CF5D53">
          <w:rPr>
            <w:rStyle w:val="Hyperlink"/>
          </w:rPr>
          <w:t>education</w:t>
        </w:r>
        <w:r w:rsidRPr="00CF5D53">
          <w:rPr>
            <w:rStyle w:val="Hyperlink"/>
            <w:lang w:val="x-none"/>
          </w:rPr>
          <w:t>@acs.org.au</w:t>
        </w:r>
      </w:hyperlink>
      <w:r w:rsidRPr="00CF5D53">
        <w:rPr>
          <w:lang w:val="x-none"/>
        </w:rPr>
        <w:t>.</w:t>
      </w:r>
    </w:p>
    <w:p w:rsidR="00CF5D53" w:rsidRPr="00CF5D53" w:rsidRDefault="00CF5D53" w:rsidP="00CF5D53">
      <w:pPr>
        <w:autoSpaceDE w:val="0"/>
        <w:autoSpaceDN w:val="0"/>
        <w:rPr>
          <w:i/>
          <w:iCs/>
          <w:lang w:val="x-none"/>
        </w:rPr>
      </w:pPr>
      <w:r w:rsidRPr="00CF5D53">
        <w:rPr>
          <w:i/>
          <w:iCs/>
          <w:lang w:val="x-none"/>
        </w:rPr>
        <w:t>Good luck and thank you for choosing the ACS Professional Year Program.</w:t>
      </w:r>
    </w:p>
    <w:p w:rsidR="00CF5D53" w:rsidRPr="00CF5D53" w:rsidRDefault="00CF5D53" w:rsidP="00CF5D53">
      <w:pPr>
        <w:autoSpaceDE w:val="0"/>
        <w:autoSpaceDN w:val="0"/>
        <w:rPr>
          <w:i/>
          <w:iCs/>
          <w:lang w:val="x-none"/>
        </w:rPr>
      </w:pPr>
    </w:p>
    <w:tbl>
      <w:tblPr>
        <w:tblW w:w="5505" w:type="dxa"/>
        <w:tblCellSpacing w:w="15" w:type="dxa"/>
        <w:tblCellMar>
          <w:left w:w="0" w:type="dxa"/>
          <w:right w:w="0" w:type="dxa"/>
        </w:tblCellMar>
        <w:tblLook w:val="04A0" w:firstRow="1" w:lastRow="0" w:firstColumn="1" w:lastColumn="0" w:noHBand="0" w:noVBand="1"/>
      </w:tblPr>
      <w:tblGrid>
        <w:gridCol w:w="1685"/>
        <w:gridCol w:w="3820"/>
      </w:tblGrid>
      <w:tr w:rsidR="00CF5D53" w:rsidRPr="00CF5D53" w:rsidTr="00CF5D53">
        <w:trPr>
          <w:tblCellSpacing w:w="15" w:type="dxa"/>
        </w:trPr>
        <w:tc>
          <w:tcPr>
            <w:tcW w:w="1635" w:type="dxa"/>
            <w:tcMar>
              <w:top w:w="15" w:type="dxa"/>
              <w:left w:w="15" w:type="dxa"/>
              <w:bottom w:w="15" w:type="dxa"/>
              <w:right w:w="15" w:type="dxa"/>
            </w:tcMar>
            <w:hideMark/>
          </w:tcPr>
          <w:p w:rsidR="00CF5D53" w:rsidRPr="00CF5D53" w:rsidRDefault="00CF5D53">
            <w:pPr>
              <w:autoSpaceDE w:val="0"/>
              <w:autoSpaceDN w:val="0"/>
              <w:rPr>
                <w:i/>
                <w:iCs/>
                <w:lang w:val="x-none"/>
              </w:rPr>
            </w:pPr>
            <w:r w:rsidRPr="00CF5D53">
              <w:rPr>
                <w:i/>
                <w:iCs/>
                <w:noProof/>
              </w:rPr>
              <w:drawing>
                <wp:inline distT="0" distB="0" distL="0" distR="0">
                  <wp:extent cx="952500" cy="1028700"/>
                  <wp:effectExtent l="0" t="0" r="0" b="0"/>
                  <wp:docPr id="7" name="Picture 7" descr="cid:image007.jpg@01D28610.9AE31D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D28610.9AE31DE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952500" cy="1028700"/>
                          </a:xfrm>
                          <a:prstGeom prst="rect">
                            <a:avLst/>
                          </a:prstGeom>
                          <a:noFill/>
                          <a:ln>
                            <a:noFill/>
                          </a:ln>
                        </pic:spPr>
                      </pic:pic>
                    </a:graphicData>
                  </a:graphic>
                </wp:inline>
              </w:drawing>
            </w:r>
          </w:p>
        </w:tc>
        <w:tc>
          <w:tcPr>
            <w:tcW w:w="3765" w:type="dxa"/>
            <w:tcMar>
              <w:top w:w="15" w:type="dxa"/>
              <w:left w:w="15" w:type="dxa"/>
              <w:bottom w:w="15" w:type="dxa"/>
              <w:right w:w="15" w:type="dxa"/>
            </w:tcMar>
            <w:vAlign w:val="bottom"/>
            <w:hideMark/>
          </w:tcPr>
          <w:p w:rsidR="00CF5D53" w:rsidRPr="00CF5D53" w:rsidRDefault="00CF5D53">
            <w:pPr>
              <w:autoSpaceDE w:val="0"/>
              <w:autoSpaceDN w:val="0"/>
              <w:spacing w:after="105"/>
              <w:rPr>
                <w:lang w:val="x-none"/>
              </w:rPr>
            </w:pPr>
            <w:r w:rsidRPr="00CF5D53">
              <w:rPr>
                <w:lang w:val="x-none"/>
              </w:rPr>
              <w:t xml:space="preserve">Education Team  </w:t>
            </w:r>
            <w:r w:rsidRPr="00CF5D53">
              <w:rPr>
                <w:lang w:val="x-none"/>
              </w:rPr>
              <w:br/>
            </w:r>
            <w:r w:rsidRPr="00CF5D53">
              <w:rPr>
                <w:i/>
                <w:iCs/>
                <w:lang w:val="x-none"/>
              </w:rPr>
              <w:t>Australian Computer Society</w:t>
            </w:r>
            <w:r w:rsidRPr="00CF5D53">
              <w:rPr>
                <w:i/>
                <w:iCs/>
                <w:lang w:val="x-none"/>
              </w:rPr>
              <w:br/>
            </w:r>
            <w:hyperlink r:id="rId12" w:history="1">
              <w:r w:rsidRPr="00CF5D53">
                <w:rPr>
                  <w:rStyle w:val="Hyperlink"/>
                  <w:color w:val="0000FF"/>
                  <w:lang w:val="x-none"/>
                </w:rPr>
                <w:t>education@acs.org.au</w:t>
              </w:r>
            </w:hyperlink>
            <w:r w:rsidRPr="00CF5D53">
              <w:rPr>
                <w:i/>
                <w:iCs/>
                <w:lang w:val="x-none"/>
              </w:rPr>
              <w:br/>
            </w:r>
            <w:r w:rsidRPr="00CF5D53">
              <w:rPr>
                <w:lang w:val="x-none"/>
              </w:rPr>
              <w:t>1800 671 003</w:t>
            </w:r>
            <w:r w:rsidRPr="00CF5D53">
              <w:rPr>
                <w:lang w:val="x-none"/>
              </w:rPr>
              <w:br/>
            </w:r>
            <w:r w:rsidRPr="00CF5D53">
              <w:rPr>
                <w:noProof/>
              </w:rPr>
              <w:drawing>
                <wp:inline distT="0" distB="0" distL="0" distR="0">
                  <wp:extent cx="295275" cy="295275"/>
                  <wp:effectExtent l="0" t="0" r="9525" b="9525"/>
                  <wp:docPr id="6" name="Picture 6" descr="cid:image009.jpg@01D28610.9AE31DE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9.jpg@01D28610.9AE31DE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CF5D53">
              <w:rPr>
                <w:noProof/>
              </w:rPr>
              <w:drawing>
                <wp:inline distT="0" distB="0" distL="0" distR="0">
                  <wp:extent cx="314325" cy="314325"/>
                  <wp:effectExtent l="0" t="0" r="9525" b="9525"/>
                  <wp:docPr id="5" name="Picture 5" descr="cid:image011.jpg@01D28610.9AE31DE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11.jpg@01D28610.9AE31DE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p>
        </w:tc>
      </w:tr>
    </w:tbl>
    <w:p w:rsidR="00CF5D53" w:rsidRPr="00CF5D53" w:rsidRDefault="00CF5D53" w:rsidP="00CF5D53">
      <w:pPr>
        <w:autoSpaceDE w:val="0"/>
        <w:autoSpaceDN w:val="0"/>
        <w:rPr>
          <w:i/>
          <w:iCs/>
          <w:lang w:val="x-none"/>
        </w:rPr>
      </w:pPr>
    </w:p>
    <w:p w:rsidR="006E1E14" w:rsidRPr="00CF5D53" w:rsidRDefault="006E1E14">
      <w:pPr>
        <w:rPr>
          <w:lang w:val="en-US"/>
        </w:rPr>
      </w:pPr>
    </w:p>
    <w:sectPr w:rsidR="006E1E14" w:rsidRPr="00CF5D53" w:rsidSect="00CF5D5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97A" w:rsidRDefault="006E397A" w:rsidP="00CF5D53">
      <w:r>
        <w:separator/>
      </w:r>
    </w:p>
  </w:endnote>
  <w:endnote w:type="continuationSeparator" w:id="0">
    <w:p w:rsidR="006E397A" w:rsidRDefault="006E397A" w:rsidP="00CF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97A" w:rsidRDefault="006E397A" w:rsidP="00CF5D53">
      <w:r>
        <w:separator/>
      </w:r>
    </w:p>
  </w:footnote>
  <w:footnote w:type="continuationSeparator" w:id="0">
    <w:p w:rsidR="006E397A" w:rsidRDefault="006E397A" w:rsidP="00CF5D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FBD89"/>
    <w:multiLevelType w:val="multilevel"/>
    <w:tmpl w:val="66A3AEB4"/>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 w15:restartNumberingAfterBreak="0">
    <w:nsid w:val="1033955F"/>
    <w:multiLevelType w:val="multilevel"/>
    <w:tmpl w:val="72A5F512"/>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2" w15:restartNumberingAfterBreak="0">
    <w:nsid w:val="149998B1"/>
    <w:multiLevelType w:val="multilevel"/>
    <w:tmpl w:val="72D26DBC"/>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D53"/>
    <w:rsid w:val="006E1E14"/>
    <w:rsid w:val="006E397A"/>
    <w:rsid w:val="00CF5D53"/>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01158-BA12-4150-B022-5AF8E0037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D5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5D53"/>
    <w:rPr>
      <w:color w:val="0563C1"/>
      <w:u w:val="single"/>
    </w:rPr>
  </w:style>
  <w:style w:type="paragraph" w:styleId="Header">
    <w:name w:val="header"/>
    <w:basedOn w:val="Normal"/>
    <w:link w:val="HeaderChar"/>
    <w:uiPriority w:val="99"/>
    <w:unhideWhenUsed/>
    <w:rsid w:val="00CF5D53"/>
    <w:pPr>
      <w:tabs>
        <w:tab w:val="center" w:pos="4513"/>
        <w:tab w:val="right" w:pos="9026"/>
      </w:tabs>
    </w:pPr>
  </w:style>
  <w:style w:type="character" w:customStyle="1" w:styleId="HeaderChar">
    <w:name w:val="Header Char"/>
    <w:basedOn w:val="DefaultParagraphFont"/>
    <w:link w:val="Header"/>
    <w:uiPriority w:val="99"/>
    <w:rsid w:val="00CF5D53"/>
    <w:rPr>
      <w:rFonts w:ascii="Calibri" w:hAnsi="Calibri" w:cs="Times New Roman"/>
    </w:rPr>
  </w:style>
  <w:style w:type="paragraph" w:styleId="Footer">
    <w:name w:val="footer"/>
    <w:basedOn w:val="Normal"/>
    <w:link w:val="FooterChar"/>
    <w:uiPriority w:val="99"/>
    <w:unhideWhenUsed/>
    <w:rsid w:val="00CF5D53"/>
    <w:pPr>
      <w:tabs>
        <w:tab w:val="center" w:pos="4513"/>
        <w:tab w:val="right" w:pos="9026"/>
      </w:tabs>
    </w:pPr>
  </w:style>
  <w:style w:type="character" w:customStyle="1" w:styleId="FooterChar">
    <w:name w:val="Footer Char"/>
    <w:basedOn w:val="DefaultParagraphFont"/>
    <w:link w:val="Footer"/>
    <w:uiPriority w:val="99"/>
    <w:rsid w:val="00CF5D53"/>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661808">
      <w:bodyDiv w:val="1"/>
      <w:marLeft w:val="0"/>
      <w:marRight w:val="0"/>
      <w:marTop w:val="0"/>
      <w:marBottom w:val="0"/>
      <w:divBdr>
        <w:top w:val="none" w:sz="0" w:space="0" w:color="auto"/>
        <w:left w:val="none" w:sz="0" w:space="0" w:color="auto"/>
        <w:bottom w:val="none" w:sz="0" w:space="0" w:color="auto"/>
        <w:right w:val="none" w:sz="0" w:space="0" w:color="auto"/>
      </w:divBdr>
    </w:div>
    <w:div w:id="176700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rn2.acseducation.edu.au/" TargetMode="External"/><Relationship Id="rId13" Type="http://schemas.openxmlformats.org/officeDocument/2006/relationships/hyperlink" Target="https://www.facebook.com/acsprofessionalyearprogram" TargetMode="External"/><Relationship Id="rId18" Type="http://schemas.openxmlformats.org/officeDocument/2006/relationships/image" Target="cid:image011.jpg@01D28610.9AE31DE0" TargetMode="External"/><Relationship Id="rId3" Type="http://schemas.openxmlformats.org/officeDocument/2006/relationships/settings" Target="settings.xml"/><Relationship Id="rId7" Type="http://schemas.openxmlformats.org/officeDocument/2006/relationships/hyperlink" Target="https://ibs.acs.org.au/xenng/eventcalendar.html?singleTab=search" TargetMode="External"/><Relationship Id="rId12" Type="http://schemas.openxmlformats.org/officeDocument/2006/relationships/hyperlink" Target="mailto:professionalyear@acs.org.au"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twitter.com/ACSnewsfee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7.jpg@01D28610.9AE31DE0" TargetMode="External"/><Relationship Id="rId5" Type="http://schemas.openxmlformats.org/officeDocument/2006/relationships/footnotes" Target="footnotes.xml"/><Relationship Id="rId15" Type="http://schemas.openxmlformats.org/officeDocument/2006/relationships/image" Target="cid:image009.jpg@01D28610.9AE31DE0"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ducation@acs.org.au"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Song</dc:creator>
  <cp:keywords/>
  <dc:description/>
  <cp:lastModifiedBy>Diana Song</cp:lastModifiedBy>
  <cp:revision>1</cp:revision>
  <dcterms:created xsi:type="dcterms:W3CDTF">2017-02-13T22:32:00Z</dcterms:created>
  <dcterms:modified xsi:type="dcterms:W3CDTF">2017-02-13T22:37:00Z</dcterms:modified>
</cp:coreProperties>
</file>